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69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 июня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>овой судья судебного участка № 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>Гагарина д. 9 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Решетникова Ильи Игоревича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уроженца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гражданина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ВУ </w:t>
      </w:r>
      <w:r>
        <w:rPr>
          <w:rStyle w:val="cat-UserDefinedgrp-23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UserDefinedgrp-2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работающего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Решетников И.И.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704</w:t>
      </w:r>
      <w:r>
        <w:rPr>
          <w:rFonts w:ascii="Times New Roman" w:eastAsia="Times New Roman" w:hAnsi="Times New Roman" w:cs="Times New Roman"/>
        </w:rPr>
        <w:t xml:space="preserve"> км. автодороги </w:t>
      </w:r>
      <w:r>
        <w:rPr>
          <w:rFonts w:ascii="Times New Roman" w:eastAsia="Times New Roman" w:hAnsi="Times New Roman" w:cs="Times New Roman"/>
        </w:rPr>
        <w:t>Нефтеюганск - Мамонтово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Нефтеюганский район,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УАЗ </w:t>
      </w:r>
      <w:r>
        <w:rPr>
          <w:rFonts w:ascii="Times New Roman" w:eastAsia="Times New Roman" w:hAnsi="Times New Roman" w:cs="Times New Roman"/>
        </w:rPr>
        <w:t>PROFI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8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Решетников И.И</w:t>
      </w:r>
      <w:r>
        <w:rPr>
          <w:rFonts w:ascii="Times New Roman" w:eastAsia="Times New Roman" w:hAnsi="Times New Roman" w:cs="Times New Roman"/>
        </w:rPr>
        <w:t>. вину признал, ходатайств не заявил. Пояснил, что допустил правонарушение поскольку при движении на транспортном средстве ориентировался на дорожную разметку, дорожный знак 3.20 упустил из вида.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Решетников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И.И.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Решетникова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Решетников И.И. 17.05</w:t>
      </w:r>
      <w:r>
        <w:rPr>
          <w:rFonts w:ascii="Times New Roman" w:eastAsia="Times New Roman" w:hAnsi="Times New Roman" w:cs="Times New Roman"/>
        </w:rPr>
        <w:t xml:space="preserve">.2026 в 14 час. 10 мин. на 704 км. автодороги Нефтеюганск - Мамонтово, Нефтеюганский район, управляя транспортным средством УАЗ </w:t>
      </w:r>
      <w:r>
        <w:rPr>
          <w:rFonts w:ascii="Times New Roman" w:eastAsia="Times New Roman" w:hAnsi="Times New Roman" w:cs="Times New Roman"/>
        </w:rPr>
        <w:t>PROFI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8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Решетниковым И.И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Решетников И.И. 17.05</w:t>
      </w:r>
      <w:r>
        <w:rPr>
          <w:rFonts w:ascii="Times New Roman" w:eastAsia="Times New Roman" w:hAnsi="Times New Roman" w:cs="Times New Roman"/>
        </w:rPr>
        <w:t xml:space="preserve">.2026 в 14 час. 10 мин. на 704 км. автодороги Нефтеюганск - Мамонтово, Нефтеюганский район, управляя транспортным средством УАЗ </w:t>
      </w:r>
      <w:r>
        <w:rPr>
          <w:rFonts w:ascii="Times New Roman" w:eastAsia="Times New Roman" w:hAnsi="Times New Roman" w:cs="Times New Roman"/>
        </w:rPr>
        <w:t>PROFI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8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 ПДД РФ, 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>взвода № 1 роты № 2 ОБ ДПС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Решетников И.И. 17.05</w:t>
      </w:r>
      <w:r>
        <w:rPr>
          <w:rFonts w:ascii="Times New Roman" w:eastAsia="Times New Roman" w:hAnsi="Times New Roman" w:cs="Times New Roman"/>
        </w:rPr>
        <w:t xml:space="preserve">.2026 в 14 час. 10 мин. на 704 км. автодороги Нефтеюганск - Мамонтово, Нефтеюганский район, управляя транспортным средством УАЗ </w:t>
      </w:r>
      <w:r>
        <w:rPr>
          <w:rFonts w:ascii="Times New Roman" w:eastAsia="Times New Roman" w:hAnsi="Times New Roman" w:cs="Times New Roman"/>
        </w:rPr>
        <w:t>PROFI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8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 ПДД РФ, совершил обгон в зоне действия дорожного знака 3.20 «Обгон запрещен» с </w:t>
      </w:r>
      <w:r>
        <w:rPr>
          <w:rFonts w:ascii="Times New Roman" w:eastAsia="Times New Roman" w:hAnsi="Times New Roman" w:cs="Times New Roman"/>
        </w:rPr>
        <w:t>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автомобиль </w:t>
      </w:r>
      <w:r>
        <w:rPr>
          <w:b w:val="0"/>
          <w:bCs w:val="0"/>
          <w:i w:val="0"/>
          <w:sz w:val="24"/>
          <w:szCs w:val="24"/>
        </w:rPr>
        <w:t xml:space="preserve">УАЗ </w:t>
      </w:r>
      <w:r>
        <w:rPr>
          <w:b w:val="0"/>
          <w:bCs w:val="0"/>
          <w:i w:val="0"/>
          <w:sz w:val="24"/>
          <w:szCs w:val="24"/>
        </w:rPr>
        <w:t>PROFI</w:t>
      </w:r>
      <w:r>
        <w:rPr>
          <w:b w:val="0"/>
          <w:bCs w:val="0"/>
          <w:i w:val="0"/>
          <w:sz w:val="24"/>
          <w:szCs w:val="24"/>
        </w:rPr>
        <w:t xml:space="preserve"> г/н </w:t>
      </w:r>
      <w:r>
        <w:rPr>
          <w:rStyle w:val="cat-UserDefinedgrp-38rplc-56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Кроме того, судом исследованы: определение о передаче дела об административном правонарушении;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список нарушений</w:t>
      </w:r>
      <w:r>
        <w:rPr>
          <w:rFonts w:ascii="Times New Roman" w:eastAsia="Times New Roman" w:hAnsi="Times New Roman" w:cs="Times New Roman"/>
        </w:rPr>
        <w:t>; копия водительского удостоверения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Решетникова И.И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 xml:space="preserve">онарушения, </w:t>
      </w:r>
      <w:r>
        <w:rPr>
          <w:rFonts w:ascii="Times New Roman" w:eastAsia="Times New Roman" w:hAnsi="Times New Roman" w:cs="Times New Roman"/>
        </w:rPr>
        <w:t xml:space="preserve">личность лица, </w:t>
      </w:r>
      <w:r>
        <w:rPr>
          <w:rFonts w:ascii="Times New Roman" w:eastAsia="Times New Roman" w:hAnsi="Times New Roman" w:cs="Times New Roman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>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Решетникова Илью Игоревича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>910035456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5">
    <w:name w:val="cat-UserDefined grp-31 rplc-5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8rplc-45">
    <w:name w:val="cat-UserDefined grp-38 rplc-45"/>
    <w:basedOn w:val="DefaultParagraphFont"/>
  </w:style>
  <w:style w:type="character" w:customStyle="1" w:styleId="cat-UserDefinedgrp-38rplc-53">
    <w:name w:val="cat-UserDefined grp-38 rplc-53"/>
    <w:basedOn w:val="DefaultParagraphFont"/>
  </w:style>
  <w:style w:type="character" w:customStyle="1" w:styleId="cat-UserDefinedgrp-38rplc-56">
    <w:name w:val="cat-UserDefined grp-38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